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5.jpeg" ContentType="image/jpeg"/>
  <Override PartName="/word/media/image4.png" ContentType="image/png"/>
  <Override PartName="/word/media/image8.jpeg" ContentType="image/jpeg"/>
  <Override PartName="/word/media/image10.jpeg" ContentType="image/jpeg"/>
  <Override PartName="/word/media/image6.jpeg" ContentType="image/jpeg"/>
  <Override PartName="/word/media/image7.jpeg" ContentType="image/jpeg"/>
  <Override PartName="/word/media/image11.jpeg" ContentType="image/jpeg"/>
  <Override PartName="/word/media/image9.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orizontalLine"/>
        <w:suppressLineNumbers/>
        <w:pBdr>
          <w:bottom w:val="double" w:sz="2" w:space="0" w:color="808080"/>
        </w:pBdr>
        <w:bidi w:val="0"/>
        <w:spacing w:before="0" w:after="283"/>
        <w:jc w:val="left"/>
        <w:rPr/>
      </w:pPr>
      <w:r>
        <w:rPr/>
      </w:r>
    </w:p>
    <w:p>
      <w:pPr>
        <w:pStyle w:val="BodyText"/>
        <w:bidi w:val="0"/>
        <w:ind w:hanging="0" w:left="0" w:right="0"/>
        <w:jc w:val="left"/>
        <w:rPr/>
      </w:pPr>
      <w:r>
        <w:rPr>
          <w:rStyle w:val="Strong"/>
          <w:u w:val="single"/>
        </w:rPr>
        <w:t>How to do stoichiometry</w:t>
      </w:r>
    </w:p>
    <w:p>
      <w:pPr>
        <w:pStyle w:val="BodyText"/>
        <w:bidi w:val="0"/>
        <w:jc w:val="left"/>
        <w:rPr/>
      </w:pPr>
      <w:r>
        <w:rPr/>
        <w:t>Use this diagram:</w:t>
      </w:r>
    </w:p>
    <w:p>
      <w:pPr>
        <w:pStyle w:val="BodyText"/>
        <w:bidi w:val="0"/>
        <w:ind w:hanging="0" w:left="0" w:right="0"/>
        <w:jc w:val="center"/>
        <w:rPr/>
      </w:pPr>
      <w:r>
        <w:rPr/>
        <w:drawing>
          <wp:inline distT="0" distB="0" distL="0" distR="0">
            <wp:extent cx="4809490" cy="1343025"/>
            <wp:effectExtent l="0" t="0" r="0" b="0"/>
            <wp:docPr id="1" name="Image1" descr="Fig3magicdiagram">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Fig3magicdiagram">
                      <a:hlinkClick r:id="rId3"/>
                    </pic:cNvPr>
                    <pic:cNvPicPr>
                      <a:picLocks noChangeAspect="1" noChangeArrowheads="1"/>
                    </pic:cNvPicPr>
                  </pic:nvPicPr>
                  <pic:blipFill>
                    <a:blip r:embed="rId2"/>
                    <a:stretch>
                      <a:fillRect/>
                    </a:stretch>
                  </pic:blipFill>
                  <pic:spPr bwMode="auto">
                    <a:xfrm>
                      <a:off x="0" y="0"/>
                      <a:ext cx="4809490" cy="1343025"/>
                    </a:xfrm>
                    <a:prstGeom prst="rect">
                      <a:avLst/>
                    </a:prstGeom>
                    <a:ln w="9525">
                      <a:solidFill>
                        <a:srgbClr val="000080"/>
                      </a:solidFill>
                    </a:ln>
                  </pic:spPr>
                </pic:pic>
              </a:graphicData>
            </a:graphic>
          </wp:inline>
        </w:drawing>
      </w:r>
    </w:p>
    <w:p>
      <w:pPr>
        <w:pStyle w:val="BodyText"/>
        <w:bidi w:val="0"/>
        <w:ind w:hanging="0" w:left="0" w:right="0"/>
        <w:jc w:val="left"/>
        <w:rPr/>
      </w:pPr>
      <w:r>
        <w:rPr/>
        <w:t>Let’s see what it all means using the following example:</w:t>
      </w:r>
    </w:p>
    <w:p>
      <w:pPr>
        <w:pStyle w:val="BodyText"/>
        <w:bidi w:val="0"/>
        <w:ind w:hanging="0" w:left="0" w:right="0"/>
        <w:jc w:val="left"/>
        <w:rPr/>
      </w:pPr>
      <w:r>
        <w:rPr>
          <w:rStyle w:val="Strong"/>
        </w:rPr>
        <w:t>Example:  Using the equation 2 H</w:t>
      </w:r>
      <w:r>
        <w:rPr>
          <w:rStyle w:val="Strong"/>
          <w:vertAlign w:val="subscript"/>
        </w:rPr>
        <w:t>2</w:t>
      </w:r>
      <w:r>
        <w:rPr>
          <w:rStyle w:val="Strong"/>
        </w:rPr>
        <w:t xml:space="preserve"> + O</w:t>
      </w:r>
      <w:r>
        <w:rPr>
          <w:rStyle w:val="Strong"/>
          <w:vertAlign w:val="subscript"/>
        </w:rPr>
        <w:t>2</w:t>
      </w:r>
      <w:r>
        <w:rPr>
          <w:rStyle w:val="Strong"/>
        </w:rPr>
        <w:t> →2 H</w:t>
      </w:r>
      <w:r>
        <w:rPr>
          <w:rStyle w:val="Strong"/>
          <w:vertAlign w:val="subscript"/>
        </w:rPr>
        <w:t>2</w:t>
      </w:r>
      <w:r>
        <w:rPr>
          <w:rStyle w:val="Strong"/>
        </w:rPr>
        <w:t>O, determine how many grams of water can be formed from 45.0 grams of oxygen and an excess of hydrogen gas.</w:t>
      </w:r>
    </w:p>
    <w:p>
      <w:pPr>
        <w:pStyle w:val="BodyText"/>
        <w:bidi w:val="0"/>
        <w:ind w:hanging="0" w:left="0" w:right="0"/>
        <w:jc w:val="left"/>
        <w:rPr/>
      </w:pPr>
      <w:r>
        <w:rPr/>
        <w:t>So, where do we begin?  We begin by figuring out what that diagram above means:</w:t>
      </w:r>
    </w:p>
    <w:p>
      <w:pPr>
        <w:pStyle w:val="BodyText"/>
        <w:numPr>
          <w:ilvl w:val="0"/>
          <w:numId w:val="1"/>
        </w:numPr>
        <w:tabs>
          <w:tab w:val="clear" w:pos="709"/>
          <w:tab w:val="left" w:pos="709" w:leader="none"/>
        </w:tabs>
        <w:bidi w:val="0"/>
        <w:spacing w:before="0" w:after="0"/>
        <w:ind w:hanging="283" w:left="709" w:right="0"/>
        <w:jc w:val="left"/>
        <w:rPr/>
      </w:pPr>
      <w:r>
        <w:rPr/>
        <w:t xml:space="preserve">The box that says “grams of what you’ve got” refers to the number of grams that you’ve been given in the problem.  In our example, we literally see “45.0 grams of oxygen”, so that’s where we start. </w:t>
      </w:r>
    </w:p>
    <w:p>
      <w:pPr>
        <w:pStyle w:val="BodyText"/>
        <w:numPr>
          <w:ilvl w:val="0"/>
          <w:numId w:val="1"/>
        </w:numPr>
        <w:tabs>
          <w:tab w:val="clear" w:pos="709"/>
          <w:tab w:val="left" w:pos="709" w:leader="none"/>
        </w:tabs>
        <w:bidi w:val="0"/>
        <w:spacing w:before="0" w:after="0"/>
        <w:ind w:hanging="283" w:left="709" w:right="0"/>
        <w:jc w:val="left"/>
        <w:rPr/>
      </w:pPr>
      <w:r>
        <w:rPr/>
        <w:t xml:space="preserve">The box that says “moles of what you’ve got” means that before we even start talking about water, we’ve got to figure out how many moles of oxygen we have.  Since you already know how to do mole calculations (using the molar mass of what you’ve got, shown above), you should be OK. </w:t>
      </w:r>
    </w:p>
    <w:p>
      <w:pPr>
        <w:pStyle w:val="BodyText"/>
        <w:numPr>
          <w:ilvl w:val="0"/>
          <w:numId w:val="1"/>
        </w:numPr>
        <w:tabs>
          <w:tab w:val="clear" w:pos="709"/>
          <w:tab w:val="left" w:pos="709" w:leader="none"/>
        </w:tabs>
        <w:bidi w:val="0"/>
        <w:spacing w:before="0" w:after="0"/>
        <w:ind w:hanging="283" w:left="709" w:right="0"/>
        <w:jc w:val="left"/>
        <w:rPr/>
      </w:pPr>
      <w:r>
        <w:rPr/>
        <w:t xml:space="preserve">The box that says “moles of what you want” refers to the fact that, using the equation for this reaction, you can convert “moles of oxygen” to “moles of water.”  We do this using the mole ratio, which literally just consists of the numbers written down in the equation.  We’ll get back to that in a sec. </w:t>
      </w:r>
    </w:p>
    <w:p>
      <w:pPr>
        <w:pStyle w:val="BodyText"/>
        <w:numPr>
          <w:ilvl w:val="0"/>
          <w:numId w:val="1"/>
        </w:numPr>
        <w:tabs>
          <w:tab w:val="clear" w:pos="709"/>
          <w:tab w:val="left" w:pos="709" w:leader="none"/>
        </w:tabs>
        <w:bidi w:val="0"/>
        <w:ind w:hanging="283" w:left="709" w:right="0"/>
        <w:jc w:val="left"/>
        <w:rPr/>
      </w:pPr>
      <w:r>
        <w:rPr/>
        <w:t xml:space="preserve">The box that says “grams of what you want” refers to what is likely your desired answer. To get this value, convert the moles of water to grams of water using water’s molar mass. When you’re finished with this, you’re done! </w:t>
      </w:r>
    </w:p>
    <w:p>
      <w:pPr>
        <w:pStyle w:val="BodyText"/>
        <w:bidi w:val="0"/>
        <w:ind w:hanging="0" w:left="0" w:right="0"/>
        <w:jc w:val="left"/>
        <w:rPr/>
      </w:pPr>
      <w:r>
        <w:rPr/>
        <w:t>Let’s just go ahead and do this example, using the methods you’ve seen before to do conversions:  The T-chart method:</w:t>
      </w:r>
    </w:p>
    <w:p>
      <w:pPr>
        <w:pStyle w:val="BodyText"/>
        <w:bidi w:val="0"/>
        <w:ind w:hanging="0" w:left="0" w:right="0"/>
        <w:jc w:val="left"/>
        <w:rPr/>
      </w:pPr>
      <w:r>
        <w:rPr>
          <w:rStyle w:val="Strong"/>
        </w:rPr>
        <w:t>Step 1:  Draw a t</w:t>
      </w:r>
    </w:p>
    <w:p>
      <w:pPr>
        <w:pStyle w:val="BodyText"/>
        <w:bidi w:val="0"/>
        <w:ind w:hanging="0" w:left="0" w:right="0"/>
        <w:jc w:val="left"/>
        <w:rPr/>
      </w:pPr>
      <w:r>
        <w:rPr/>
        <w:drawing>
          <wp:inline distT="0" distB="0" distL="0" distR="0">
            <wp:extent cx="4142740" cy="552450"/>
            <wp:effectExtent l="0" t="0" r="0" b="0"/>
            <wp:docPr id="2" name="Image2" descr="Step1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Step1t">
                      <a:hlinkClick r:id="rId5"/>
                    </pic:cNvPr>
                    <pic:cNvPicPr>
                      <a:picLocks noChangeAspect="1" noChangeArrowheads="1"/>
                    </pic:cNvPicPr>
                  </pic:nvPicPr>
                  <pic:blipFill>
                    <a:blip r:embed="rId4"/>
                    <a:stretch>
                      <a:fillRect/>
                    </a:stretch>
                  </pic:blipFill>
                  <pic:spPr bwMode="auto">
                    <a:xfrm>
                      <a:off x="0" y="0"/>
                      <a:ext cx="4142740" cy="552450"/>
                    </a:xfrm>
                    <a:prstGeom prst="rect">
                      <a:avLst/>
                    </a:prstGeom>
                    <a:ln w="9525">
                      <a:solidFill>
                        <a:srgbClr val="000080"/>
                      </a:solidFill>
                    </a:ln>
                  </pic:spPr>
                </pic:pic>
              </a:graphicData>
            </a:graphic>
          </wp:inline>
        </w:drawing>
      </w:r>
    </w:p>
    <w:p>
      <w:pPr>
        <w:pStyle w:val="BodyText"/>
        <w:bidi w:val="0"/>
        <w:ind w:hanging="0" w:left="0" w:right="0"/>
        <w:jc w:val="center"/>
        <w:rPr/>
      </w:pPr>
      <w:r>
        <w:rPr>
          <w:rStyle w:val="Emphasis"/>
        </w:rPr>
        <w:t>There it is!</w:t>
      </w:r>
    </w:p>
    <w:p>
      <w:pPr>
        <w:pStyle w:val="BodyText"/>
        <w:bidi w:val="0"/>
        <w:jc w:val="left"/>
        <w:rPr>
          <w:rStyle w:val="Strong"/>
        </w:rPr>
      </w:pPr>
      <w:r>
        <w:rPr/>
      </w:r>
      <w:r>
        <w:br w:type="page"/>
      </w:r>
    </w:p>
    <w:p>
      <w:pPr>
        <w:pStyle w:val="BodyText"/>
        <w:bidi w:val="0"/>
        <w:jc w:val="left"/>
        <w:rPr/>
      </w:pPr>
      <w:r>
        <w:rPr>
          <w:rStyle w:val="Strong"/>
        </w:rPr>
        <w:t>Step 2:  Put whatever the problem tells you in the top left of the t.</w:t>
      </w:r>
    </w:p>
    <w:p>
      <w:pPr>
        <w:pStyle w:val="BodyText"/>
        <w:bidi w:val="0"/>
        <w:jc w:val="left"/>
        <w:rPr/>
      </w:pPr>
      <w:r>
        <w:rPr/>
        <w:t>In this case, the problem tells you that you have 45.0 grams of oxygen, so write “45.0 grams of oxygen” in the top left of this t.</w:t>
      </w:r>
    </w:p>
    <w:p>
      <w:pPr>
        <w:pStyle w:val="BodyText"/>
        <w:bidi w:val="0"/>
        <w:ind w:hanging="0" w:left="0" w:right="0"/>
        <w:jc w:val="center"/>
        <w:rPr/>
      </w:pPr>
      <w:r>
        <w:rPr/>
        <w:drawing>
          <wp:inline distT="0" distB="0" distL="0" distR="0">
            <wp:extent cx="4142740" cy="552450"/>
            <wp:effectExtent l="0" t="0" r="0" b="0"/>
            <wp:docPr id="3" name="Image3" descr="Step2toplef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Step2topleft">
                      <a:hlinkClick r:id="rId7"/>
                    </pic:cNvPr>
                    <pic:cNvPicPr>
                      <a:picLocks noChangeAspect="1" noChangeArrowheads="1"/>
                    </pic:cNvPicPr>
                  </pic:nvPicPr>
                  <pic:blipFill>
                    <a:blip r:embed="rId6"/>
                    <a:stretch>
                      <a:fillRect/>
                    </a:stretch>
                  </pic:blipFill>
                  <pic:spPr bwMode="auto">
                    <a:xfrm>
                      <a:off x="0" y="0"/>
                      <a:ext cx="4142740" cy="552450"/>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3:  Write the units of whatever was in the top left at the bottom right.</w:t>
      </w:r>
    </w:p>
    <w:p>
      <w:pPr>
        <w:pStyle w:val="BodyText"/>
        <w:bidi w:val="0"/>
        <w:ind w:hanging="0" w:left="0" w:right="0"/>
        <w:jc w:val="left"/>
        <w:rPr/>
      </w:pPr>
      <w:r>
        <w:rPr/>
        <w:t>Since “grams of oxygen” was written at the top left, write “grams of oxygen” at the bottom right.</w:t>
      </w:r>
    </w:p>
    <w:p>
      <w:pPr>
        <w:pStyle w:val="BodyText"/>
        <w:bidi w:val="0"/>
        <w:ind w:hanging="0" w:left="0" w:right="0"/>
        <w:jc w:val="center"/>
        <w:rPr/>
      </w:pPr>
      <w:r>
        <w:rPr/>
        <w:drawing>
          <wp:inline distT="0" distB="0" distL="0" distR="0">
            <wp:extent cx="4142740" cy="552450"/>
            <wp:effectExtent l="0" t="0" r="0" b="0"/>
            <wp:docPr id="4" name="Image4" descr="Step3bottomrigh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Step3bottomright">
                      <a:hlinkClick r:id="rId9"/>
                    </pic:cNvPr>
                    <pic:cNvPicPr>
                      <a:picLocks noChangeAspect="1" noChangeArrowheads="1"/>
                    </pic:cNvPicPr>
                  </pic:nvPicPr>
                  <pic:blipFill>
                    <a:blip r:embed="rId8"/>
                    <a:stretch>
                      <a:fillRect/>
                    </a:stretch>
                  </pic:blipFill>
                  <pic:spPr bwMode="auto">
                    <a:xfrm>
                      <a:off x="0" y="0"/>
                      <a:ext cx="4142740" cy="552450"/>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4:  Write the units of whatever the next step is on the top right.</w:t>
      </w:r>
    </w:p>
    <w:p>
      <w:pPr>
        <w:pStyle w:val="BodyText"/>
        <w:bidi w:val="0"/>
        <w:ind w:hanging="0" w:left="0" w:right="0"/>
        <w:jc w:val="left"/>
        <w:rPr/>
      </w:pPr>
      <w:r>
        <w:rPr/>
        <w:t>In the first step of this calculation we use our table to see that we’re converting from grams of oxygen to moles of oxygen.  As a result, write “moles of oxygen” in the top right:</w:t>
      </w:r>
    </w:p>
    <w:p>
      <w:pPr>
        <w:pStyle w:val="BodyText"/>
        <w:bidi w:val="0"/>
        <w:ind w:hanging="0" w:left="0" w:right="0"/>
        <w:jc w:val="center"/>
        <w:rPr/>
      </w:pPr>
      <w:r>
        <w:rPr/>
        <w:drawing>
          <wp:inline distT="0" distB="0" distL="0" distR="0">
            <wp:extent cx="4143375" cy="552450"/>
            <wp:effectExtent l="0" t="0" r="0" b="0"/>
            <wp:docPr id="5" name="Image5" descr="step4toprigh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step4topright">
                      <a:hlinkClick r:id="rId11"/>
                    </pic:cNvPr>
                    <pic:cNvPicPr>
                      <a:picLocks noChangeAspect="1" noChangeArrowheads="1"/>
                    </pic:cNvPicPr>
                  </pic:nvPicPr>
                  <pic:blipFill>
                    <a:blip r:embed="rId10"/>
                    <a:stretch>
                      <a:fillRect/>
                    </a:stretch>
                  </pic:blipFill>
                  <pic:spPr bwMode="auto">
                    <a:xfrm>
                      <a:off x="0" y="0"/>
                      <a:ext cx="4143375" cy="552450"/>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5:  Put numbers before each blank on the right side of the t, corresponding to the conversion factors you need.</w:t>
      </w:r>
    </w:p>
    <w:p>
      <w:pPr>
        <w:pStyle w:val="BodyText"/>
        <w:bidi w:val="0"/>
        <w:ind w:hanging="0" w:left="0" w:right="0"/>
        <w:jc w:val="left"/>
        <w:rPr/>
      </w:pPr>
      <w:r>
        <w:rPr/>
        <w:t>This is </w:t>
      </w:r>
      <w:r>
        <w:rPr>
          <w:rStyle w:val="Emphasis"/>
        </w:rPr>
        <w:t>exactly</w:t>
      </w:r>
      <w:r>
        <w:rPr/>
        <w:t> the same as grams/moles conversions, except that we’ll do more later. What this means is that we’ll put “1” in front of “moles” (because we always do during mole calculations) and the molar mass of O2 in front of “grams” (it’s 32.0 g for those of you playing at home):</w:t>
      </w:r>
    </w:p>
    <w:p>
      <w:pPr>
        <w:pStyle w:val="BodyText"/>
        <w:bidi w:val="0"/>
        <w:ind w:hanging="0" w:left="0" w:right="0"/>
        <w:jc w:val="center"/>
        <w:rPr/>
      </w:pPr>
      <w:r>
        <w:rPr/>
        <w:drawing>
          <wp:inline distT="0" distB="0" distL="0" distR="0">
            <wp:extent cx="4143375" cy="552450"/>
            <wp:effectExtent l="0" t="0" r="0" b="0"/>
            <wp:docPr id="6" name="Image6" descr="step5conversionfactor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 descr="step5conversionfactors">
                      <a:hlinkClick r:id="rId13"/>
                    </pic:cNvPr>
                    <pic:cNvPicPr>
                      <a:picLocks noChangeAspect="1" noChangeArrowheads="1"/>
                    </pic:cNvPicPr>
                  </pic:nvPicPr>
                  <pic:blipFill>
                    <a:blip r:embed="rId12"/>
                    <a:stretch>
                      <a:fillRect/>
                    </a:stretch>
                  </pic:blipFill>
                  <pic:spPr bwMode="auto">
                    <a:xfrm>
                      <a:off x="0" y="0"/>
                      <a:ext cx="4143375" cy="552450"/>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6:  Repeat these steps until you’re done.  </w:t>
      </w:r>
    </w:p>
    <w:p>
      <w:pPr>
        <w:pStyle w:val="BodyText"/>
        <w:bidi w:val="0"/>
        <w:ind w:hanging="0" w:left="0" w:right="0"/>
        <w:jc w:val="left"/>
        <w:rPr/>
      </w:pPr>
      <w:r>
        <w:rPr/>
        <w:t>You’ll get the hang of what to do before long, but I’ll keep going through all of these steps in this example to make sure you’re comfortable with the calculations.</w:t>
      </w:r>
    </w:p>
    <w:p>
      <w:pPr>
        <w:pStyle w:val="BodyText"/>
        <w:bidi w:val="0"/>
        <w:ind w:hanging="0" w:left="0" w:right="0"/>
        <w:jc w:val="left"/>
        <w:rPr/>
      </w:pPr>
      <w:r>
        <w:rPr>
          <w:rStyle w:val="Strong"/>
        </w:rPr>
        <w:t>Step 7:  Add another section to the t, and write the units of the thing in the top left on the bottom right:</w:t>
      </w:r>
    </w:p>
    <w:p>
      <w:pPr>
        <w:pStyle w:val="BodyText"/>
        <w:bidi w:val="0"/>
        <w:ind w:hanging="0" w:left="0" w:right="0"/>
        <w:jc w:val="center"/>
        <w:rPr/>
      </w:pPr>
      <w:r>
        <w:rPr/>
        <w:drawing>
          <wp:inline distT="0" distB="0" distL="0" distR="0">
            <wp:extent cx="4143375" cy="552450"/>
            <wp:effectExtent l="0" t="0" r="0" b="0"/>
            <wp:docPr id="7" name="Image7" descr="Step6">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 descr="Step6">
                      <a:hlinkClick r:id="rId15"/>
                    </pic:cNvPr>
                    <pic:cNvPicPr>
                      <a:picLocks noChangeAspect="1" noChangeArrowheads="1"/>
                    </pic:cNvPicPr>
                  </pic:nvPicPr>
                  <pic:blipFill>
                    <a:blip r:embed="rId14"/>
                    <a:stretch>
                      <a:fillRect/>
                    </a:stretch>
                  </pic:blipFill>
                  <pic:spPr bwMode="auto">
                    <a:xfrm>
                      <a:off x="0" y="0"/>
                      <a:ext cx="4143375" cy="552450"/>
                    </a:xfrm>
                    <a:prstGeom prst="rect">
                      <a:avLst/>
                    </a:prstGeom>
                    <a:ln w="9525">
                      <a:solidFill>
                        <a:srgbClr val="000080"/>
                      </a:solidFill>
                    </a:ln>
                  </pic:spPr>
                </pic:pic>
              </a:graphicData>
            </a:graphic>
          </wp:inline>
        </w:drawing>
      </w:r>
    </w:p>
    <w:p>
      <w:pPr>
        <w:pStyle w:val="BodyText"/>
        <w:bidi w:val="0"/>
        <w:ind w:hanging="0" w:left="0" w:right="0"/>
        <w:jc w:val="left"/>
        <w:rPr>
          <w:rStyle w:val="Strong"/>
        </w:rPr>
      </w:pPr>
      <w:r>
        <w:rPr/>
      </w:r>
      <w:r>
        <w:br w:type="page"/>
      </w:r>
    </w:p>
    <w:p>
      <w:pPr>
        <w:pStyle w:val="BodyText"/>
        <w:bidi w:val="0"/>
        <w:ind w:hanging="0" w:left="0" w:right="0"/>
        <w:jc w:val="left"/>
        <w:rPr/>
      </w:pPr>
      <w:r>
        <w:rPr>
          <w:rStyle w:val="Strong"/>
        </w:rPr>
        <w:t xml:space="preserve">Step 8:  Write the units of the thing you want to find in this step in the top right. </w:t>
      </w:r>
    </w:p>
    <w:p>
      <w:pPr>
        <w:pStyle w:val="BodyText"/>
        <w:bidi w:val="0"/>
        <w:ind w:hanging="0" w:left="0" w:right="0"/>
        <w:jc w:val="left"/>
        <w:rPr/>
      </w:pPr>
      <w:r>
        <w:rPr/>
        <w:t>We’re converting from moles of oxygen to moles of water here, so write “moles of water” in the top right:</w:t>
      </w:r>
    </w:p>
    <w:p>
      <w:pPr>
        <w:pStyle w:val="BodyText"/>
        <w:bidi w:val="0"/>
        <w:ind w:hanging="0" w:left="0" w:right="0"/>
        <w:jc w:val="left"/>
        <w:rPr/>
      </w:pPr>
      <w:r>
        <w:rPr/>
        <w:drawing>
          <wp:inline distT="0" distB="0" distL="0" distR="0">
            <wp:extent cx="4143375" cy="552450"/>
            <wp:effectExtent l="0" t="0" r="0" b="0"/>
            <wp:docPr id="8" name="Image8" descr="Step8">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 descr="Step8">
                      <a:hlinkClick r:id="rId17"/>
                    </pic:cNvPr>
                    <pic:cNvPicPr>
                      <a:picLocks noChangeAspect="1" noChangeArrowheads="1"/>
                    </pic:cNvPicPr>
                  </pic:nvPicPr>
                  <pic:blipFill>
                    <a:blip r:embed="rId16"/>
                    <a:stretch>
                      <a:fillRect/>
                    </a:stretch>
                  </pic:blipFill>
                  <pic:spPr bwMode="auto">
                    <a:xfrm>
                      <a:off x="0" y="0"/>
                      <a:ext cx="4143375" cy="552450"/>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9:  Add the conversion factors in the blanks on the right.  </w:t>
      </w:r>
    </w:p>
    <w:p>
      <w:pPr>
        <w:pStyle w:val="BodyText"/>
        <w:bidi w:val="0"/>
        <w:ind w:hanging="0" w:left="0" w:right="0"/>
        <w:jc w:val="left"/>
        <w:rPr/>
      </w:pPr>
      <w:r>
        <w:rPr/>
        <w:t>Now, given that we have “moles” on both the top and the bottom, it doesn’t really make sense to put “1” in each spot as we usually do.  Instead, realizing that the equation gives us a ratio of the number of moles of oxygen to number of moles of water (these are the coefficients in the equation), we’ll put these numbers in front of each number.  This ratio is called the “mole ratio”, because it’s a ratio of moles.</w:t>
      </w:r>
    </w:p>
    <w:p>
      <w:pPr>
        <w:pStyle w:val="BodyText"/>
        <w:bidi w:val="0"/>
        <w:ind w:hanging="0" w:left="0" w:right="0"/>
        <w:jc w:val="left"/>
        <w:rPr/>
      </w:pPr>
      <w:r>
        <w:rPr/>
        <w:drawing>
          <wp:inline distT="0" distB="0" distL="0" distR="0">
            <wp:extent cx="4143375" cy="1276350"/>
            <wp:effectExtent l="0" t="0" r="0" b="0"/>
            <wp:docPr id="9" name="Image9" descr="Step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9" descr="Step9">
                      <a:hlinkClick r:id="rId19"/>
                    </pic:cNvPr>
                    <pic:cNvPicPr>
                      <a:picLocks noChangeAspect="1" noChangeArrowheads="1"/>
                    </pic:cNvPicPr>
                  </pic:nvPicPr>
                  <pic:blipFill>
                    <a:blip r:embed="rId18"/>
                    <a:stretch>
                      <a:fillRect/>
                    </a:stretch>
                  </pic:blipFill>
                  <pic:spPr bwMode="auto">
                    <a:xfrm>
                      <a:off x="0" y="0"/>
                      <a:ext cx="4143375" cy="1276350"/>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10:  Do the last conversion from moles of water to grams of water, using the standard t-chart method.</w:t>
      </w:r>
    </w:p>
    <w:p>
      <w:pPr>
        <w:pStyle w:val="BodyText"/>
        <w:bidi w:val="0"/>
        <w:ind w:hanging="0" w:left="0" w:right="0"/>
        <w:jc w:val="left"/>
        <w:rPr/>
      </w:pPr>
      <w:r>
        <w:rPr/>
        <w:drawing>
          <wp:inline distT="0" distB="0" distL="0" distR="0">
            <wp:extent cx="5486400" cy="600075"/>
            <wp:effectExtent l="0" t="0" r="0" b="0"/>
            <wp:docPr id="10" name="Image10" descr="Step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 descr="Step10">
                      <a:hlinkClick r:id="rId21"/>
                    </pic:cNvPr>
                    <pic:cNvPicPr>
                      <a:picLocks noChangeAspect="1" noChangeArrowheads="1"/>
                    </pic:cNvPicPr>
                  </pic:nvPicPr>
                  <pic:blipFill>
                    <a:blip r:embed="rId20"/>
                    <a:stretch>
                      <a:fillRect/>
                    </a:stretch>
                  </pic:blipFill>
                  <pic:spPr bwMode="auto">
                    <a:xfrm>
                      <a:off x="0" y="0"/>
                      <a:ext cx="5486400" cy="600075"/>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11:  Do the math:  </w:t>
      </w:r>
    </w:p>
    <w:p>
      <w:pPr>
        <w:pStyle w:val="BodyText"/>
        <w:bidi w:val="0"/>
        <w:ind w:hanging="0" w:left="0" w:right="0"/>
        <w:jc w:val="left"/>
        <w:rPr/>
      </w:pPr>
      <w:r>
        <w:rPr/>
        <w:t>The whole t-chart thing you just did is just a big bunch of fractions being multiplied together, so think of it like this:</w:t>
      </w:r>
    </w:p>
    <w:p>
      <w:pPr>
        <w:pStyle w:val="BodyText"/>
        <w:bidi w:val="0"/>
        <w:ind w:hanging="0" w:left="0" w:right="0"/>
        <w:jc w:val="left"/>
        <w:rPr/>
      </w:pPr>
      <w:r>
        <w:rPr/>
        <w:drawing>
          <wp:inline distT="0" distB="0" distL="0" distR="0">
            <wp:extent cx="5486400" cy="952500"/>
            <wp:effectExtent l="0" t="0" r="0" b="0"/>
            <wp:docPr id="11" name="Image11" descr="Step11">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1" descr="Step11">
                      <a:hlinkClick r:id="rId23"/>
                    </pic:cNvPr>
                    <pic:cNvPicPr>
                      <a:picLocks noChangeAspect="1" noChangeArrowheads="1"/>
                    </pic:cNvPicPr>
                  </pic:nvPicPr>
                  <pic:blipFill>
                    <a:blip r:embed="rId22"/>
                    <a:stretch>
                      <a:fillRect/>
                    </a:stretch>
                  </pic:blipFill>
                  <pic:spPr bwMode="auto">
                    <a:xfrm>
                      <a:off x="0" y="0"/>
                      <a:ext cx="5486400" cy="952500"/>
                    </a:xfrm>
                    <a:prstGeom prst="rect">
                      <a:avLst/>
                    </a:prstGeom>
                    <a:ln w="9525">
                      <a:solidFill>
                        <a:srgbClr val="000080"/>
                      </a:solidFill>
                    </a:ln>
                  </pic:spPr>
                </pic:pic>
              </a:graphicData>
            </a:graphic>
          </wp:inline>
        </w:drawing>
      </w:r>
    </w:p>
    <w:p>
      <w:pPr>
        <w:pStyle w:val="BodyText"/>
        <w:bidi w:val="0"/>
        <w:jc w:val="left"/>
        <w:rPr/>
      </w:pPr>
      <w:r>
        <w:rPr/>
        <w:t>And that’s how you do stoichiometry!</w:t>
      </w:r>
    </w:p>
    <w:p>
      <w:pPr>
        <w:pStyle w:val="Normal"/>
        <w:bidi w:val="0"/>
        <w:jc w:val="left"/>
        <w:rPr/>
      </w:pPr>
      <w:r>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8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Strong">
    <w:name w:val="Strong"/>
    <w:qFormat/>
    <w:rPr>
      <w:b/>
      <w:bCs/>
    </w:rPr>
  </w:style>
  <w:style w:type="character" w:styleId="Hyperlink">
    <w:name w:val="Hyperlink"/>
    <w:rPr>
      <w:color w:val="000080"/>
      <w:u w:val="single"/>
    </w:rPr>
  </w:style>
  <w:style w:type="character" w:styleId="Bullets">
    <w:name w:val="Bullets"/>
    <w:qFormat/>
    <w:rPr>
      <w:rFonts w:ascii="OpenSymbol" w:hAnsi="OpenSymbol" w:eastAsia="OpenSymbol" w:cs="OpenSymbol"/>
    </w:rPr>
  </w:style>
  <w:style w:type="character" w:styleId="Emphasis">
    <w:name w:val="Emphasis"/>
    <w:qFormat/>
    <w:rPr>
      <w:i/>
      <w:iCs/>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HorizontalLine">
    <w:name w:val="Horizontal Line"/>
    <w:basedOn w:val="Normal"/>
    <w:next w:val="BodyText"/>
    <w:qFormat/>
    <w:pPr>
      <w:suppressLineNumbers/>
      <w:pBdr>
        <w:bottom w:val="double" w:sz="2" w:space="0" w:color="808080"/>
      </w:pBdr>
      <w:spacing w:before="0" w:after="283"/>
    </w:pPr>
    <w:rPr>
      <w:sz w:val="12"/>
      <w:szCs w:val="1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chemfiesta.org/wp-content/uploads/2015/02/fig3magicdiagram1.png" TargetMode="External"/><Relationship Id="rId4" Type="http://schemas.openxmlformats.org/officeDocument/2006/relationships/image" Target="media/image2.png"/><Relationship Id="rId5" Type="http://schemas.openxmlformats.org/officeDocument/2006/relationships/hyperlink" Target="https://chemfiesta.org/wp-content/uploads/2015/02/step1t.png" TargetMode="External"/><Relationship Id="rId6" Type="http://schemas.openxmlformats.org/officeDocument/2006/relationships/image" Target="media/image3.png"/><Relationship Id="rId7" Type="http://schemas.openxmlformats.org/officeDocument/2006/relationships/hyperlink" Target="https://chemfiesta.org/wp-content/uploads/2015/02/step2topleft.png" TargetMode="External"/><Relationship Id="rId8" Type="http://schemas.openxmlformats.org/officeDocument/2006/relationships/image" Target="media/image4.png"/><Relationship Id="rId9" Type="http://schemas.openxmlformats.org/officeDocument/2006/relationships/hyperlink" Target="https://chemfiesta.org/wp-content/uploads/2015/02/step3bottomright.png" TargetMode="External"/><Relationship Id="rId10" Type="http://schemas.openxmlformats.org/officeDocument/2006/relationships/image" Target="media/image5.jpeg"/><Relationship Id="rId11" Type="http://schemas.openxmlformats.org/officeDocument/2006/relationships/hyperlink" Target="https://chemfiesta.org/wp-content/uploads/2015/02/step4topright.jpeg" TargetMode="External"/><Relationship Id="rId12" Type="http://schemas.openxmlformats.org/officeDocument/2006/relationships/image" Target="media/image6.jpeg"/><Relationship Id="rId13" Type="http://schemas.openxmlformats.org/officeDocument/2006/relationships/hyperlink" Target="https://chemfiesta.org/wp-content/uploads/2015/02/step5conversionfactors.jpeg" TargetMode="External"/><Relationship Id="rId14" Type="http://schemas.openxmlformats.org/officeDocument/2006/relationships/image" Target="media/image7.jpeg"/><Relationship Id="rId15" Type="http://schemas.openxmlformats.org/officeDocument/2006/relationships/hyperlink" Target="https://chemfiesta.org/wp-content/uploads/2015/02/step6.jpeg" TargetMode="External"/><Relationship Id="rId16" Type="http://schemas.openxmlformats.org/officeDocument/2006/relationships/image" Target="media/image8.jpeg"/><Relationship Id="rId17" Type="http://schemas.openxmlformats.org/officeDocument/2006/relationships/hyperlink" Target="https://chemfiesta.org/wp-content/uploads/2015/02/step8.jpeg" TargetMode="External"/><Relationship Id="rId18" Type="http://schemas.openxmlformats.org/officeDocument/2006/relationships/image" Target="media/image9.jpeg"/><Relationship Id="rId19" Type="http://schemas.openxmlformats.org/officeDocument/2006/relationships/hyperlink" Target="https://chemfiesta.org/wp-content/uploads/2015/02/step9.jpeg" TargetMode="External"/><Relationship Id="rId20" Type="http://schemas.openxmlformats.org/officeDocument/2006/relationships/image" Target="media/image10.jpeg"/><Relationship Id="rId21" Type="http://schemas.openxmlformats.org/officeDocument/2006/relationships/hyperlink" Target="https://chemfiesta.org/wp-content/uploads/2015/02/step10.jpeg" TargetMode="External"/><Relationship Id="rId22" Type="http://schemas.openxmlformats.org/officeDocument/2006/relationships/image" Target="media/image11.jpeg"/><Relationship Id="rId23" Type="http://schemas.openxmlformats.org/officeDocument/2006/relationships/hyperlink" Target="https://chemfiesta.org/wp-content/uploads/2015/02/step11.jpeg" TargetMode="Externa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Relationship Id="rId2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LibreOffice/24.2.0.3$MacOSX_X86_64 LibreOffice_project/da48488a73ddd66ea24cf16bbc4f7b9c08e9bea1</Application>
  <AppVersion>15.0000</AppVersion>
  <Pages>3</Pages>
  <Words>726</Words>
  <Characters>3065</Characters>
  <CharactersWithSpaces>3788</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2025-03-04T14:20:29Z</dcterms:created>
  <dc:creator/>
  <dc:description/>
  <dc:language>en-US</dc:language>
  <cp:lastModifiedBy/>
  <cp:lastPrinted>2025-03-04T14:22:08Z</cp:lastPrinted>
  <dcterms:modified xsi:type="dcterms:W3CDTF">2025-03-04T14:22:03Z</dcterms:modified>
  <cp:revision>1</cp:revision>
  <dc:subject/>
  <dc:title/>
</cp:coreProperties>
</file>